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ind w:firstLine="720"/>
        <w:jc w:val="left"/>
        <w:rPr>
          <w:b w:val="1"/>
        </w:rPr>
      </w:pPr>
      <w:r w:rsidDel="00000000" w:rsidR="00000000" w:rsidRPr="00000000">
        <w:rPr>
          <w:b w:val="1"/>
          <w:rtl w:val="0"/>
        </w:rPr>
        <w:t xml:space="preserve">DIFFICULTIES WE FACED IN OUR PROJECT AND HOW WE SOLVED THEM</w:t>
      </w:r>
    </w:p>
    <w:p w:rsidR="00000000" w:rsidDel="00000000" w:rsidP="00000000" w:rsidRDefault="00000000" w:rsidRPr="00000000" w14:paraId="00000002">
      <w:pPr>
        <w:spacing w:after="240" w:before="240" w:lineRule="auto"/>
        <w:ind w:firstLine="720"/>
        <w:rPr/>
      </w:pPr>
      <w:r w:rsidDel="00000000" w:rsidR="00000000" w:rsidRPr="00000000">
        <w:rPr>
          <w:rtl w:val="0"/>
        </w:rPr>
        <w:t xml:space="preserve">Developing our didactic proposal, (based on endangered species, their classification, characteristics) for a primary school education focused on the area of natural sciences was a valuable learning experience, but it came with several challenges.</w:t>
      </w:r>
    </w:p>
    <w:p w:rsidR="00000000" w:rsidDel="00000000" w:rsidP="00000000" w:rsidRDefault="00000000" w:rsidRPr="00000000" w14:paraId="00000003">
      <w:pPr>
        <w:spacing w:after="240" w:before="240" w:lineRule="auto"/>
        <w:ind w:firstLine="720"/>
        <w:rPr/>
      </w:pPr>
      <w:r w:rsidDel="00000000" w:rsidR="00000000" w:rsidRPr="00000000">
        <w:rPr>
          <w:rtl w:val="0"/>
        </w:rPr>
        <w:t xml:space="preserve">One of the main difficulties we faced was organizing the proposal into manageable sessions. Estimating how long each activity and section would take proved to be more complex than expected. We had to carefully balance the depth of content learning pace of primary school students, ensuring the activities were both educational and engaging without overwhelming the children, or the schedule.</w:t>
      </w:r>
    </w:p>
    <w:p w:rsidR="00000000" w:rsidDel="00000000" w:rsidP="00000000" w:rsidRDefault="00000000" w:rsidRPr="00000000" w14:paraId="00000004">
      <w:pPr>
        <w:spacing w:after="240" w:before="240" w:lineRule="auto"/>
        <w:ind w:firstLine="720"/>
        <w:rPr/>
      </w:pPr>
      <w:r w:rsidDel="00000000" w:rsidR="00000000" w:rsidRPr="00000000">
        <w:rPr>
          <w:rtl w:val="0"/>
        </w:rPr>
        <w:t xml:space="preserve">Another challenge involved group dynamics. We had to separate ourselves from other students who did not want to participate fully and expected us to carry the workload. This situation initially caused some tension and added pressure, as we had to take on additional responsibilities to ensure the quality of the project wasn't compromised.</w:t>
      </w:r>
    </w:p>
    <w:p w:rsidR="00000000" w:rsidDel="00000000" w:rsidP="00000000" w:rsidRDefault="00000000" w:rsidRPr="00000000" w14:paraId="00000005">
      <w:pPr>
        <w:spacing w:after="240" w:before="240" w:lineRule="auto"/>
        <w:ind w:firstLine="720"/>
        <w:rPr/>
      </w:pPr>
      <w:r w:rsidDel="00000000" w:rsidR="00000000" w:rsidRPr="00000000">
        <w:rPr>
          <w:rtl w:val="0"/>
        </w:rPr>
        <w:t xml:space="preserve">Despite these obstacles, the rest of the process was surprisingly smooth. Once our core team was clearly defined, we collaborated effectively, shared ideas openly, and maintained a consistent and productive workflow. The experience not only strengthened our planning and teamwork skills but also deepened our understanding of how to create meaningful educational content for young learners.</w:t>
      </w:r>
      <w:r w:rsidDel="00000000" w:rsidR="00000000" w:rsidRPr="00000000">
        <w:drawing>
          <wp:anchor allowOverlap="1" behindDoc="0" distB="114300" distT="114300" distL="114300" distR="114300" hidden="0" layoutInCell="1" locked="0" relativeHeight="0" simplePos="0">
            <wp:simplePos x="0" y="0"/>
            <wp:positionH relativeFrom="column">
              <wp:posOffset>1371600</wp:posOffset>
            </wp:positionH>
            <wp:positionV relativeFrom="paragraph">
              <wp:posOffset>1104900</wp:posOffset>
            </wp:positionV>
            <wp:extent cx="2967038" cy="2967038"/>
            <wp:effectExtent b="25400" l="25400" r="25400" t="2540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967038" cy="2967038"/>
                    </a:xfrm>
                    <a:prstGeom prst="rect"/>
                    <a:ln w="25400">
                      <a:solidFill>
                        <a:srgbClr val="000000"/>
                      </a:solidFill>
                      <a:prstDash val="solid"/>
                    </a:ln>
                  </pic:spPr>
                </pic:pic>
              </a:graphicData>
            </a:graphic>
          </wp:anchor>
        </w:drawing>
      </w:r>
    </w:p>
    <w:p w:rsidR="00000000" w:rsidDel="00000000" w:rsidP="00000000" w:rsidRDefault="00000000" w:rsidRPr="00000000" w14:paraId="00000006">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